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2BCA" w:rsidRDefault="00E82BCA" w:rsidP="00E82BCA">
      <w:pPr>
        <w:pStyle w:val="Title"/>
      </w:pPr>
      <w:r>
        <w:t>Previous Exploration</w:t>
      </w:r>
    </w:p>
    <w:p w:rsidR="00E82BCA" w:rsidRDefault="00E82BCA" w:rsidP="00E82BCA">
      <w:pPr>
        <w:pStyle w:val="BodyText"/>
        <w:spacing w:line="340" w:lineRule="atLeast"/>
      </w:pPr>
    </w:p>
    <w:p w:rsidR="00E82BCA" w:rsidRDefault="00E82BCA" w:rsidP="00E82BCA">
      <w:pPr>
        <w:pStyle w:val="BodyText"/>
        <w:spacing w:line="340" w:lineRule="atLeast"/>
      </w:pPr>
      <w:r>
        <w:t xml:space="preserve">During the first year of the tenement Territory Uranium completed a literature review and data compilation for EL 25397, the results are described below.  </w:t>
      </w:r>
    </w:p>
    <w:p w:rsidR="00E82BCA" w:rsidRDefault="00E82BCA" w:rsidP="00E82BCA">
      <w:pPr>
        <w:pStyle w:val="BodyText"/>
        <w:spacing w:line="340" w:lineRule="atLeast"/>
        <w:rPr>
          <w:b/>
        </w:rPr>
      </w:pPr>
    </w:p>
    <w:p w:rsidR="00E82BCA" w:rsidRPr="00E101BD" w:rsidRDefault="00E82BCA" w:rsidP="00E82BCA">
      <w:pPr>
        <w:pStyle w:val="BodyText"/>
        <w:spacing w:line="340" w:lineRule="atLeast"/>
        <w:rPr>
          <w:b/>
        </w:rPr>
      </w:pPr>
      <w:r w:rsidRPr="00E101BD">
        <w:rPr>
          <w:b/>
        </w:rPr>
        <w:t>1960’s – 1970’s</w:t>
      </w:r>
    </w:p>
    <w:p w:rsidR="00E82BCA" w:rsidRPr="0086502C" w:rsidRDefault="00E82BCA" w:rsidP="00E82BCA">
      <w:pPr>
        <w:pStyle w:val="BodyText"/>
        <w:spacing w:line="340" w:lineRule="atLeast"/>
        <w:rPr>
          <w:b/>
        </w:rPr>
      </w:pPr>
      <w:r w:rsidRPr="0086502C">
        <w:rPr>
          <w:b/>
        </w:rPr>
        <w:t>AP 2167</w:t>
      </w:r>
      <w:bookmarkStart w:id="0" w:name="_GoBack"/>
      <w:bookmarkEnd w:id="0"/>
    </w:p>
    <w:p w:rsidR="00E82BCA" w:rsidRDefault="00E82BCA" w:rsidP="00E82BCA">
      <w:pPr>
        <w:pStyle w:val="BodyText"/>
        <w:spacing w:line="340" w:lineRule="atLeast"/>
      </w:pPr>
      <w:smartTag w:uri="urn:schemas-microsoft-com:office:smarttags" w:element="country-region">
        <w:r>
          <w:t>US</w:t>
        </w:r>
      </w:smartTag>
      <w:r>
        <w:t xml:space="preserve"> Steel International (</w:t>
      </w:r>
      <w:smartTag w:uri="urn:schemas-microsoft-com:office:smarttags" w:element="State">
        <w:r>
          <w:t>New York</w:t>
        </w:r>
      </w:smartTag>
      <w:r>
        <w:t xml:space="preserve">) </w:t>
      </w:r>
      <w:proofErr w:type="spellStart"/>
      <w:r>
        <w:t>Inc</w:t>
      </w:r>
      <w:proofErr w:type="spellEnd"/>
      <w:r>
        <w:t xml:space="preserve"> undertook a reconnaissance survey in the Borroloola area during 1968-1969 covering </w:t>
      </w:r>
      <w:smartTag w:uri="urn:schemas-microsoft-com:office:smarttags" w:element="place">
        <w:smartTag w:uri="urn:schemas-microsoft-com:office:smarttags" w:element="PlaceName">
          <w:r>
            <w:t>Calvert</w:t>
          </w:r>
        </w:smartTag>
        <w:r>
          <w:t xml:space="preserve"> </w:t>
        </w:r>
        <w:smartTag w:uri="urn:schemas-microsoft-com:office:smarttags" w:element="PlaceType">
          <w:r>
            <w:t>River</w:t>
          </w:r>
        </w:smartTag>
      </w:smartTag>
      <w:r>
        <w:t xml:space="preserve">, Redbank, </w:t>
      </w:r>
      <w:proofErr w:type="spellStart"/>
      <w:r>
        <w:t>Wearyan</w:t>
      </w:r>
      <w:proofErr w:type="spellEnd"/>
      <w:r>
        <w:t xml:space="preserve"> and Batten Creek blocks. The company was searching for Groote Eylandt-style manganese mineralisation, as well as copper, uranium, iron and silver-lead-zinc mineralisation around the </w:t>
      </w:r>
      <w:smartTag w:uri="urn:schemas-microsoft-com:office:smarttags" w:element="place">
        <w:smartTag w:uri="urn:schemas-microsoft-com:office:smarttags" w:element="PlaceName">
          <w:r>
            <w:t>McArthur</w:t>
          </w:r>
        </w:smartTag>
        <w:r>
          <w:t xml:space="preserve"> </w:t>
        </w:r>
        <w:smartTag w:uri="urn:schemas-microsoft-com:office:smarttags" w:element="PlaceType">
          <w:r>
            <w:t>River</w:t>
          </w:r>
        </w:smartTag>
      </w:smartTag>
      <w:r>
        <w:t xml:space="preserve"> area under several Licences covering most of the NE corner of the NT.  Small deposits of manganese were found on the banks of </w:t>
      </w:r>
      <w:smartTag w:uri="urn:schemas-microsoft-com:office:smarttags" w:element="place">
        <w:smartTag w:uri="urn:schemas-microsoft-com:office:smarttags" w:element="PlaceName">
          <w:r>
            <w:t>Robinson</w:t>
          </w:r>
        </w:smartTag>
        <w:r>
          <w:t xml:space="preserve"> </w:t>
        </w:r>
        <w:smartTag w:uri="urn:schemas-microsoft-com:office:smarttags" w:element="PlaceName">
          <w:r>
            <w:t>River</w:t>
          </w:r>
        </w:smartTag>
      </w:smartTag>
      <w:r>
        <w:t xml:space="preserve"> (outside EL25397) and traces of copper near the Running Creek copper mine (now Stanton, outside of EL25397). Work consisted of reconnaissance sampling and auger drilling (for </w:t>
      </w:r>
      <w:proofErr w:type="spellStart"/>
      <w:r>
        <w:t>Mn</w:t>
      </w:r>
      <w:proofErr w:type="spellEnd"/>
      <w:r>
        <w:t>) and all recorded samples were outside EL25397.</w:t>
      </w:r>
    </w:p>
    <w:p w:rsidR="00E82BCA" w:rsidRDefault="00E82BCA" w:rsidP="00E82BCA">
      <w:pPr>
        <w:pStyle w:val="BodyText"/>
        <w:spacing w:line="340" w:lineRule="atLeast"/>
      </w:pPr>
    </w:p>
    <w:p w:rsidR="00E82BCA" w:rsidRPr="0086502C" w:rsidRDefault="00E82BCA" w:rsidP="00E82BCA">
      <w:pPr>
        <w:pStyle w:val="BodyText"/>
        <w:spacing w:line="340" w:lineRule="atLeast"/>
        <w:rPr>
          <w:b/>
        </w:rPr>
      </w:pPr>
      <w:r w:rsidRPr="0086502C">
        <w:rPr>
          <w:b/>
        </w:rPr>
        <w:t>AP 3385</w:t>
      </w:r>
    </w:p>
    <w:p w:rsidR="00E82BCA" w:rsidRDefault="00E82BCA" w:rsidP="00E82BCA">
      <w:pPr>
        <w:pStyle w:val="BodyText"/>
        <w:spacing w:line="340" w:lineRule="atLeast"/>
      </w:pPr>
      <w:proofErr w:type="spellStart"/>
      <w:r>
        <w:t>Geotechnics</w:t>
      </w:r>
      <w:proofErr w:type="spellEnd"/>
      <w:r>
        <w:t xml:space="preserve"> (Aust.) Pty Ltd explored for mineral sands in 1971. No samples were collected within EL25397.  </w:t>
      </w:r>
    </w:p>
    <w:p w:rsidR="00E82BCA" w:rsidRDefault="00E82BCA" w:rsidP="00E82BCA">
      <w:pPr>
        <w:pStyle w:val="BodyText"/>
        <w:spacing w:line="340" w:lineRule="atLeast"/>
      </w:pPr>
    </w:p>
    <w:p w:rsidR="00E82BCA" w:rsidRPr="0086502C" w:rsidRDefault="00E82BCA" w:rsidP="00E82BCA">
      <w:pPr>
        <w:pStyle w:val="BodyText"/>
        <w:spacing w:line="340" w:lineRule="atLeast"/>
        <w:rPr>
          <w:b/>
        </w:rPr>
      </w:pPr>
      <w:r w:rsidRPr="0086502C">
        <w:rPr>
          <w:b/>
        </w:rPr>
        <w:t>EL 1285</w:t>
      </w:r>
    </w:p>
    <w:p w:rsidR="00E82BCA" w:rsidRDefault="00E82BCA" w:rsidP="00E82BCA">
      <w:pPr>
        <w:pStyle w:val="BodyText"/>
        <w:spacing w:line="340" w:lineRule="atLeast"/>
      </w:pPr>
      <w:r>
        <w:t xml:space="preserve">Damper Mining Company was searching for Groote Eylandt-style manganese mineralisation around the Seven Emu Homestead area </w:t>
      </w:r>
      <w:r w:rsidRPr="00557F25">
        <w:t>and t</w:t>
      </w:r>
      <w:r>
        <w:t xml:space="preserve">ook 2 samples of laterite within EL25397.  Results were not reported but the descriptions were unremarkable. </w:t>
      </w:r>
    </w:p>
    <w:p w:rsidR="00E82BCA" w:rsidRDefault="00E82BCA" w:rsidP="00E82BCA">
      <w:pPr>
        <w:pStyle w:val="BodyText"/>
        <w:spacing w:line="340" w:lineRule="atLeast"/>
      </w:pPr>
    </w:p>
    <w:p w:rsidR="00E82BCA" w:rsidRPr="007107BE" w:rsidRDefault="00E82BCA" w:rsidP="00E82BCA">
      <w:pPr>
        <w:pStyle w:val="BodyText"/>
        <w:spacing w:line="340" w:lineRule="atLeast"/>
        <w:rPr>
          <w:b/>
        </w:rPr>
      </w:pPr>
      <w:r>
        <w:rPr>
          <w:b/>
        </w:rPr>
        <w:t xml:space="preserve">1978 – 1980: </w:t>
      </w:r>
      <w:r w:rsidRPr="007107BE">
        <w:rPr>
          <w:b/>
        </w:rPr>
        <w:t>EL1612 and EL 1613</w:t>
      </w:r>
    </w:p>
    <w:p w:rsidR="00E82BCA" w:rsidRDefault="00E82BCA" w:rsidP="00E82BCA">
      <w:pPr>
        <w:pStyle w:val="BodyText"/>
        <w:spacing w:line="340" w:lineRule="atLeast"/>
      </w:pPr>
      <w:r>
        <w:t xml:space="preserve">In 1978-80 the Broken Hill Proprietary Co Limited were looking for manganese in Cretaceous sediments </w:t>
      </w:r>
      <w:proofErr w:type="spellStart"/>
      <w:r>
        <w:t>onlapping</w:t>
      </w:r>
      <w:proofErr w:type="spellEnd"/>
      <w:r>
        <w:t xml:space="preserve"> Proterozoic rocks. The outcrop of Proterozoic rocks, along the south-western portion of EL 25397, was interpreted as providing an embayed paleo-coastline in the Cretaceous sea, providing protection for manganese deposition.</w:t>
      </w:r>
      <w:r w:rsidRPr="008D1AF1">
        <w:t xml:space="preserve"> </w:t>
      </w:r>
      <w:r>
        <w:t xml:space="preserve">Drilling revealed a relatively smooth, gently seaward sloping pre-Cretaceous land surface covered by extensive Cretaceous clay sands. A total of 82 rotary holes were drilled across these two tenements, of which 30 holes were drilled within EL25397 (EL1612_1613_Dhole_Data.tab). </w:t>
      </w:r>
      <w:proofErr w:type="gramStart"/>
      <w:r>
        <w:t>Hole</w:t>
      </w:r>
      <w:proofErr w:type="gramEnd"/>
      <w:r>
        <w:t xml:space="preserve"> depths ranged from 2-38m with no manganese recorded and no evidence of assaying for manganese. Bedrock was noted as ‘</w:t>
      </w:r>
      <w:proofErr w:type="spellStart"/>
      <w:r>
        <w:t>Ptn</w:t>
      </w:r>
      <w:proofErr w:type="spellEnd"/>
      <w:r>
        <w:t xml:space="preserve">’ which is Masterton Sandstone (now defunct; is now called Echo Sandstone or </w:t>
      </w:r>
      <w:proofErr w:type="spellStart"/>
      <w:r>
        <w:t>Pungalina</w:t>
      </w:r>
      <w:proofErr w:type="spellEnd"/>
      <w:r>
        <w:t xml:space="preserve"> Member). Geochemical stream sediment sampling (SW outside EL25397) did not provide encouraging results.</w:t>
      </w:r>
    </w:p>
    <w:p w:rsidR="00E82BCA" w:rsidRDefault="00E82BCA" w:rsidP="00E82BCA">
      <w:pPr>
        <w:pStyle w:val="BodyText"/>
        <w:spacing w:line="340" w:lineRule="atLeast"/>
      </w:pPr>
    </w:p>
    <w:p w:rsidR="00E82BCA" w:rsidRPr="00242452" w:rsidRDefault="00E82BCA" w:rsidP="00E82BCA">
      <w:pPr>
        <w:pStyle w:val="BodyText"/>
        <w:spacing w:line="340" w:lineRule="atLeast"/>
        <w:rPr>
          <w:b/>
        </w:rPr>
      </w:pPr>
      <w:r>
        <w:rPr>
          <w:b/>
        </w:rPr>
        <w:lastRenderedPageBreak/>
        <w:t xml:space="preserve">1980-1982: </w:t>
      </w:r>
      <w:r w:rsidRPr="00242452">
        <w:rPr>
          <w:b/>
        </w:rPr>
        <w:t xml:space="preserve">EL 2564 and 2565 </w:t>
      </w:r>
    </w:p>
    <w:p w:rsidR="00E82BCA" w:rsidRDefault="00E82BCA" w:rsidP="00E82BCA">
      <w:pPr>
        <w:pStyle w:val="BodyText"/>
        <w:spacing w:line="340" w:lineRule="atLeast"/>
      </w:pPr>
      <w:smartTag w:uri="urn:schemas-microsoft-com:office:smarttags" w:element="country-region">
        <w:smartTag w:uri="urn:schemas-microsoft-com:office:smarttags" w:element="place">
          <w:r>
            <w:t>Australia</w:t>
          </w:r>
        </w:smartTag>
      </w:smartTag>
      <w:r>
        <w:t xml:space="preserve"> and New Zealand Exploration Company (ANZECO) were granted EL’s 2564 and 2565 in 1980.  The exploration concept looked at mineralisation potential of Proterozoic sequence rocks on the </w:t>
      </w:r>
      <w:proofErr w:type="spellStart"/>
      <w:r>
        <w:t>Wearyan</w:t>
      </w:r>
      <w:proofErr w:type="spellEnd"/>
      <w:r>
        <w:t xml:space="preserve"> Shelf.  Previous Bureau of Mineral Resources (BMR) magnetic and gravity surveys showed coincident highs in the </w:t>
      </w:r>
      <w:smartTag w:uri="urn:schemas-microsoft-com:office:smarttags" w:element="place">
        <w:smartTag w:uri="urn:schemas-microsoft-com:office:smarttags" w:element="PlaceName">
          <w:r>
            <w:t>Sandy</w:t>
          </w:r>
        </w:smartTag>
        <w:r>
          <w:t xml:space="preserve"> </w:t>
        </w:r>
        <w:smartTag w:uri="urn:schemas-microsoft-com:office:smarttags" w:element="PlaceName">
          <w:r>
            <w:t>Creek</w:t>
          </w:r>
        </w:smartTag>
      </w:smartTag>
      <w:r>
        <w:t xml:space="preserve"> area, to the west of EL 25397; although geophysical analysis suggested that these were most likely due to be an elevated basement area. ANZECO undertook airborne </w:t>
      </w:r>
      <w:proofErr w:type="spellStart"/>
      <w:r>
        <w:t>radiometrics</w:t>
      </w:r>
      <w:proofErr w:type="spellEnd"/>
      <w:r>
        <w:t xml:space="preserve"> and magnetics throughout 1980-82 with north-south lines 500m apart, </w:t>
      </w:r>
      <w:r w:rsidRPr="005F610D">
        <w:t>outside of the current tenement.</w:t>
      </w:r>
    </w:p>
    <w:p w:rsidR="00E82BCA" w:rsidRDefault="00E82BCA" w:rsidP="00E82BCA">
      <w:pPr>
        <w:pStyle w:val="BodyText"/>
        <w:spacing w:line="340" w:lineRule="atLeast"/>
      </w:pPr>
      <w:r>
        <w:t>Work done and results include;</w:t>
      </w:r>
    </w:p>
    <w:p w:rsidR="00E82BCA" w:rsidRDefault="00E82BCA" w:rsidP="00E82BCA">
      <w:pPr>
        <w:pStyle w:val="BodyText"/>
        <w:numPr>
          <w:ilvl w:val="0"/>
          <w:numId w:val="1"/>
        </w:numPr>
        <w:spacing w:line="340" w:lineRule="atLeast"/>
      </w:pPr>
      <w:r>
        <w:t xml:space="preserve">Ground gravity survey (325 measurements, 500-1000m </w:t>
      </w:r>
      <w:proofErr w:type="spellStart"/>
      <w:r>
        <w:t>spacings</w:t>
      </w:r>
      <w:proofErr w:type="spellEnd"/>
      <w:r>
        <w:t>, along existing tracks).  The gravity survey confirmed the BMR gravity anomaly (mainly outside EL25397)</w:t>
      </w:r>
    </w:p>
    <w:p w:rsidR="00E82BCA" w:rsidRDefault="00E82BCA" w:rsidP="00E82BCA">
      <w:pPr>
        <w:pStyle w:val="BodyText"/>
        <w:numPr>
          <w:ilvl w:val="0"/>
          <w:numId w:val="1"/>
        </w:numPr>
        <w:spacing w:line="340" w:lineRule="atLeast"/>
      </w:pPr>
      <w:r>
        <w:t>500m spaced airborne survey by Geometrics, with data presented as contours (magnetic intensity) and stacked profiles (radiometric data).  Radiometric anomalies are outside EL25397</w:t>
      </w:r>
    </w:p>
    <w:p w:rsidR="00E82BCA" w:rsidRDefault="00E82BCA" w:rsidP="00E82BCA">
      <w:pPr>
        <w:pStyle w:val="BodyText"/>
        <w:spacing w:line="340" w:lineRule="atLeast"/>
      </w:pPr>
      <w:r>
        <w:t>Further work included follow-up of radiometric anomalies and drilling; all of which was outside EL25397.</w:t>
      </w:r>
    </w:p>
    <w:p w:rsidR="00E82BCA" w:rsidRDefault="00E82BCA" w:rsidP="00E82BCA">
      <w:pPr>
        <w:pStyle w:val="BodyText"/>
        <w:spacing w:line="340" w:lineRule="atLeast"/>
        <w:rPr>
          <w:b/>
        </w:rPr>
      </w:pPr>
    </w:p>
    <w:p w:rsidR="00E82BCA" w:rsidRPr="001C2D87" w:rsidRDefault="00E82BCA" w:rsidP="00E82BCA">
      <w:pPr>
        <w:pStyle w:val="BodyText"/>
        <w:spacing w:line="340" w:lineRule="atLeast"/>
        <w:rPr>
          <w:b/>
        </w:rPr>
      </w:pPr>
      <w:r>
        <w:rPr>
          <w:b/>
        </w:rPr>
        <w:t>1983-1991: CRA Exploration</w:t>
      </w:r>
      <w:r w:rsidRPr="001C2D87">
        <w:rPr>
          <w:b/>
        </w:rPr>
        <w:t xml:space="preserve"> </w:t>
      </w:r>
    </w:p>
    <w:p w:rsidR="00E82BCA" w:rsidRDefault="00E82BCA" w:rsidP="00E82BCA">
      <w:pPr>
        <w:pStyle w:val="BodyText"/>
        <w:spacing w:line="340" w:lineRule="atLeast"/>
      </w:pPr>
      <w:r>
        <w:rPr>
          <w:noProof/>
          <w:lang w:eastAsia="en-AU"/>
        </w:rPr>
        <w:drawing>
          <wp:inline distT="0" distB="0" distL="0" distR="0">
            <wp:extent cx="5255895" cy="3578225"/>
            <wp:effectExtent l="0" t="0" r="1905" b="3175"/>
            <wp:docPr id="4" name="Picture 4" descr="Figure 3_Previous CRA ten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3_Previous CRA tenur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55895" cy="3578225"/>
                    </a:xfrm>
                    <a:prstGeom prst="rect">
                      <a:avLst/>
                    </a:prstGeom>
                    <a:noFill/>
                    <a:ln>
                      <a:noFill/>
                    </a:ln>
                  </pic:spPr>
                </pic:pic>
              </a:graphicData>
            </a:graphic>
          </wp:inline>
        </w:drawing>
      </w:r>
    </w:p>
    <w:p w:rsidR="00E82BCA" w:rsidRPr="00680110" w:rsidRDefault="00E82BCA" w:rsidP="00E82BCA">
      <w:pPr>
        <w:pStyle w:val="BodyText"/>
        <w:spacing w:line="340" w:lineRule="atLeast"/>
        <w:jc w:val="center"/>
        <w:rPr>
          <w:b/>
          <w:i/>
          <w:sz w:val="18"/>
          <w:szCs w:val="18"/>
        </w:rPr>
      </w:pPr>
      <w:r w:rsidRPr="00680110">
        <w:rPr>
          <w:b/>
          <w:i/>
          <w:sz w:val="18"/>
          <w:szCs w:val="18"/>
        </w:rPr>
        <w:t>Figure 3</w:t>
      </w:r>
      <w:r>
        <w:rPr>
          <w:b/>
          <w:i/>
          <w:sz w:val="18"/>
          <w:szCs w:val="18"/>
        </w:rPr>
        <w:t xml:space="preserve">: </w:t>
      </w:r>
      <w:r w:rsidRPr="00680110">
        <w:rPr>
          <w:b/>
          <w:i/>
          <w:sz w:val="18"/>
          <w:szCs w:val="18"/>
        </w:rPr>
        <w:t xml:space="preserve"> Previous exploration tenure by CRA</w:t>
      </w:r>
    </w:p>
    <w:p w:rsidR="00E82BCA" w:rsidRPr="00680110" w:rsidRDefault="00E82BCA" w:rsidP="00E82BCA">
      <w:pPr>
        <w:pStyle w:val="BodyText"/>
        <w:spacing w:line="340" w:lineRule="atLeast"/>
      </w:pPr>
    </w:p>
    <w:p w:rsidR="00E82BCA" w:rsidRDefault="00E82BCA" w:rsidP="00E82BCA">
      <w:pPr>
        <w:pStyle w:val="BodyText"/>
        <w:spacing w:line="340" w:lineRule="atLeast"/>
      </w:pPr>
      <w:r>
        <w:t xml:space="preserve">CRA Exploration held EL’s 4077, 5468, 7174, 7226, </w:t>
      </w:r>
      <w:proofErr w:type="gramStart"/>
      <w:r>
        <w:t>7314</w:t>
      </w:r>
      <w:proofErr w:type="gramEnd"/>
      <w:r>
        <w:t xml:space="preserve"> (which partly covered EL25397) from 1983 to 1991 exploring for diamonds and base metals.  EL’s 4077, 5468, 7174 and 7226 occupied the lower SE of EL25397 only (</w:t>
      </w:r>
      <w:r w:rsidRPr="00680110">
        <w:t xml:space="preserve">see Figure </w:t>
      </w:r>
      <w:r>
        <w:t xml:space="preserve">3).  EL 4077 was explored for </w:t>
      </w:r>
      <w:r>
        <w:lastRenderedPageBreak/>
        <w:t xml:space="preserve">diamondiferous </w:t>
      </w:r>
      <w:proofErr w:type="spellStart"/>
      <w:r>
        <w:t>diatremes</w:t>
      </w:r>
      <w:proofErr w:type="spellEnd"/>
      <w:r>
        <w:t xml:space="preserve">; EL’s 5468 and 7174 were considered prospective for </w:t>
      </w:r>
      <w:proofErr w:type="spellStart"/>
      <w:r>
        <w:t>stratabound</w:t>
      </w:r>
      <w:proofErr w:type="spellEnd"/>
      <w:r>
        <w:t xml:space="preserve"> </w:t>
      </w:r>
      <w:proofErr w:type="spellStart"/>
      <w:r>
        <w:t>basemetal</w:t>
      </w:r>
      <w:proofErr w:type="spellEnd"/>
      <w:r>
        <w:t xml:space="preserve"> mineralisation and ‘Redbank-style’ cupriferous breccia deposits.</w:t>
      </w:r>
    </w:p>
    <w:p w:rsidR="00E82BCA" w:rsidRPr="00680110" w:rsidRDefault="00E82BCA" w:rsidP="00E82BCA">
      <w:pPr>
        <w:pStyle w:val="BodyText"/>
        <w:spacing w:line="340" w:lineRule="atLeast"/>
      </w:pPr>
    </w:p>
    <w:p w:rsidR="00E82BCA" w:rsidRPr="001C2D87" w:rsidRDefault="00E82BCA" w:rsidP="00E82BCA">
      <w:pPr>
        <w:pStyle w:val="BodyText"/>
        <w:spacing w:line="340" w:lineRule="atLeast"/>
        <w:rPr>
          <w:b/>
          <w:i/>
        </w:rPr>
      </w:pPr>
      <w:r w:rsidRPr="001C2D87">
        <w:rPr>
          <w:b/>
          <w:i/>
        </w:rPr>
        <w:t xml:space="preserve">EL 4077 </w:t>
      </w:r>
    </w:p>
    <w:p w:rsidR="00E82BCA" w:rsidRDefault="00E82BCA" w:rsidP="00E82BCA">
      <w:pPr>
        <w:pStyle w:val="BodyText"/>
        <w:spacing w:line="340" w:lineRule="atLeast"/>
      </w:pPr>
      <w:r>
        <w:t xml:space="preserve">On EL 4077 (which only covered 6 blocks in the SE corner of EL25397; Fig 3) CRA Exploration were searching for diamond-source </w:t>
      </w:r>
      <w:proofErr w:type="spellStart"/>
      <w:r>
        <w:t>diatremes</w:t>
      </w:r>
      <w:proofErr w:type="spellEnd"/>
      <w:r>
        <w:t>.  Exploration in 1983 consisted of a reconnaissance density drainage gravel sampling program for kimberlitic indicator minerals.</w:t>
      </w:r>
      <w:r w:rsidRPr="00B37802">
        <w:t xml:space="preserve"> </w:t>
      </w:r>
      <w:r>
        <w:t xml:space="preserve">Five samples from EL 4077 are recorded in the DIM database; none have either kimberlitic indicator minerals or diamonds.  The total absence of kimberlitic and </w:t>
      </w:r>
      <w:proofErr w:type="spellStart"/>
      <w:r>
        <w:t>lamprolitic</w:t>
      </w:r>
      <w:proofErr w:type="spellEnd"/>
      <w:r>
        <w:t xml:space="preserve"> indicator minerals, small size of diamonds (outside of EL25397) and their occurrence at the paleo-shoreline base level in drainage off the Masterton Formation outcrop, suggest far removal from a source </w:t>
      </w:r>
      <w:proofErr w:type="spellStart"/>
      <w:r>
        <w:t>diatreme</w:t>
      </w:r>
      <w:proofErr w:type="spellEnd"/>
      <w:r>
        <w:t>. A low-level high sensitivity aeromagnetic-radiometric survey of 3790 line km (almost exactly on the boundaries of EL4077) delineated nine magnetic responses suggestive of discrete intrusive volcanic sources of which one (RC26) was within EL25397 (</w:t>
      </w:r>
      <w:proofErr w:type="spellStart"/>
      <w:r>
        <w:t>approx</w:t>
      </w:r>
      <w:proofErr w:type="spellEnd"/>
      <w:r>
        <w:t xml:space="preserve"> MGA53 794600E / 8161600N). These anomalies were ground checked; and loam samples were taken from 6 of the anomalies and 3 other </w:t>
      </w:r>
      <w:proofErr w:type="spellStart"/>
      <w:r>
        <w:t>photogeological</w:t>
      </w:r>
      <w:proofErr w:type="spellEnd"/>
      <w:r>
        <w:t xml:space="preserve"> sites of interest. No kimberlitic or </w:t>
      </w:r>
      <w:proofErr w:type="spellStart"/>
      <w:r>
        <w:t>lamproitic</w:t>
      </w:r>
      <w:proofErr w:type="spellEnd"/>
      <w:r>
        <w:t xml:space="preserve"> indicator minerals were found in these samples.  Radiometric anomalies were also defined for follow-up.  Of interest is ‘U-channel anomaly 1 / anomaly RC2-8 (2x </w:t>
      </w:r>
      <w:proofErr w:type="spellStart"/>
      <w:r>
        <w:t>bkgnd</w:t>
      </w:r>
      <w:proofErr w:type="spellEnd"/>
      <w:r>
        <w:t xml:space="preserve"> U channel response; 6-7 x </w:t>
      </w:r>
      <w:proofErr w:type="spellStart"/>
      <w:r>
        <w:t>bkgnd</w:t>
      </w:r>
      <w:proofErr w:type="spellEnd"/>
      <w:r>
        <w:t xml:space="preserve"> K response) that is almost coincident with an intense magnetic anomaly (Anomaly RC-26) at AMG 795000E / 8161500N (Figure 4).</w:t>
      </w:r>
    </w:p>
    <w:p w:rsidR="00E82BCA" w:rsidRDefault="00E82BCA" w:rsidP="00E82BCA">
      <w:pPr>
        <w:pStyle w:val="BodyText"/>
        <w:spacing w:line="340" w:lineRule="atLeast"/>
      </w:pPr>
    </w:p>
    <w:p w:rsidR="00E82BCA" w:rsidRDefault="00E82BCA" w:rsidP="00E82BCA">
      <w:pPr>
        <w:pStyle w:val="BodyText"/>
        <w:spacing w:line="340" w:lineRule="atLeast"/>
      </w:pPr>
      <w:r>
        <w:t>Geology is described as “</w:t>
      </w:r>
      <w:r w:rsidRPr="00CF76FE">
        <w:rPr>
          <w:i/>
        </w:rPr>
        <w:t xml:space="preserve">outcrop is predominantly Gold Creek </w:t>
      </w:r>
      <w:proofErr w:type="spellStart"/>
      <w:r w:rsidRPr="00CF76FE">
        <w:rPr>
          <w:i/>
        </w:rPr>
        <w:t>Volcanics</w:t>
      </w:r>
      <w:proofErr w:type="spellEnd"/>
      <w:r w:rsidRPr="00CF76FE">
        <w:rPr>
          <w:i/>
        </w:rPr>
        <w:t xml:space="preserve">, </w:t>
      </w:r>
      <w:proofErr w:type="spellStart"/>
      <w:r w:rsidRPr="00CF76FE">
        <w:rPr>
          <w:i/>
        </w:rPr>
        <w:t>hematised</w:t>
      </w:r>
      <w:proofErr w:type="spellEnd"/>
      <w:r w:rsidRPr="00CF76FE">
        <w:rPr>
          <w:i/>
        </w:rPr>
        <w:t xml:space="preserve"> in places, with adjacent low outcrops of </w:t>
      </w:r>
      <w:proofErr w:type="spellStart"/>
      <w:r w:rsidRPr="00CF76FE">
        <w:rPr>
          <w:i/>
        </w:rPr>
        <w:t>hematised</w:t>
      </w:r>
      <w:proofErr w:type="spellEnd"/>
      <w:r w:rsidRPr="00CF76FE">
        <w:rPr>
          <w:i/>
        </w:rPr>
        <w:t xml:space="preserve"> quartz sandstone</w:t>
      </w:r>
      <w:r>
        <w:rPr>
          <w:i/>
        </w:rPr>
        <w:t>”</w:t>
      </w:r>
      <w:r>
        <w:t>.  A petrological sample is described as “</w:t>
      </w:r>
      <w:r w:rsidRPr="00CF76FE">
        <w:rPr>
          <w:i/>
        </w:rPr>
        <w:t xml:space="preserve">brecciated / quartz (-tourmaline?) – veined </w:t>
      </w:r>
      <w:proofErr w:type="spellStart"/>
      <w:r w:rsidRPr="00CF76FE">
        <w:rPr>
          <w:i/>
        </w:rPr>
        <w:t>ferruginised</w:t>
      </w:r>
      <w:proofErr w:type="spellEnd"/>
      <w:r w:rsidRPr="00CF76FE">
        <w:rPr>
          <w:i/>
        </w:rPr>
        <w:t xml:space="preserve"> basalt or chilled ‘dolerite</w:t>
      </w:r>
      <w:r>
        <w:t>’”.  Rock chip sampling from gave low values (see EL25397_Historic Rock Chip Data.xls) with maximum values of 195ppm Cu, 110ppm Co, 155ppm Zn (all in separate samples).  Highest U value of 30ppm was within the sample that had the highest Zn value.  No diamond indicator minerals were found.</w:t>
      </w:r>
    </w:p>
    <w:p w:rsidR="00E82BCA" w:rsidRDefault="00E82BCA" w:rsidP="00E82BCA">
      <w:pPr>
        <w:pStyle w:val="BodyText"/>
        <w:spacing w:line="340" w:lineRule="atLeast"/>
      </w:pPr>
    </w:p>
    <w:p w:rsidR="00E82BCA" w:rsidRPr="001C2D87" w:rsidRDefault="00E82BCA" w:rsidP="00E82BCA">
      <w:pPr>
        <w:pStyle w:val="BodyText"/>
        <w:spacing w:line="340" w:lineRule="atLeast"/>
        <w:rPr>
          <w:i/>
        </w:rPr>
      </w:pPr>
      <w:r>
        <w:rPr>
          <w:b/>
          <w:i/>
        </w:rPr>
        <w:br w:type="page"/>
      </w:r>
      <w:r>
        <w:rPr>
          <w:b/>
          <w:i/>
          <w:noProof/>
          <w:lang w:eastAsia="en-AU"/>
        </w:rPr>
        <w:lastRenderedPageBreak/>
        <w:drawing>
          <wp:inline distT="0" distB="0" distL="0" distR="0">
            <wp:extent cx="5311775" cy="772096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1775" cy="7720965"/>
                    </a:xfrm>
                    <a:prstGeom prst="rect">
                      <a:avLst/>
                    </a:prstGeom>
                    <a:noFill/>
                    <a:ln>
                      <a:noFill/>
                    </a:ln>
                  </pic:spPr>
                </pic:pic>
              </a:graphicData>
            </a:graphic>
          </wp:inline>
        </w:drawing>
      </w:r>
      <w:r>
        <w:rPr>
          <w:b/>
          <w:i/>
        </w:rPr>
        <w:br w:type="page"/>
      </w:r>
      <w:r w:rsidRPr="001C2D87">
        <w:rPr>
          <w:b/>
          <w:i/>
        </w:rPr>
        <w:lastRenderedPageBreak/>
        <w:t>EL 5468</w:t>
      </w:r>
      <w:r w:rsidRPr="001C2D87">
        <w:rPr>
          <w:i/>
        </w:rPr>
        <w:t xml:space="preserve"> </w:t>
      </w:r>
    </w:p>
    <w:p w:rsidR="00E82BCA" w:rsidRPr="00742D91" w:rsidRDefault="00E82BCA" w:rsidP="00E82BCA">
      <w:pPr>
        <w:pStyle w:val="BodyText"/>
        <w:spacing w:line="340" w:lineRule="atLeast"/>
      </w:pPr>
      <w:r>
        <w:t xml:space="preserve">Work by CRA focussed further south in the Running Creek area (Figure 5).  No work appears to have occurred with EL25397.  Exploration focussed on </w:t>
      </w:r>
      <w:proofErr w:type="spellStart"/>
      <w:r>
        <w:t>Tawallah</w:t>
      </w:r>
      <w:proofErr w:type="spellEnd"/>
      <w:r>
        <w:t xml:space="preserve"> Group sequences for Redbank style cupriferous breccia deposits, gold mineralisation and diamondiferous kimberlitic </w:t>
      </w:r>
      <w:proofErr w:type="spellStart"/>
      <w:r>
        <w:t>diatremes</w:t>
      </w:r>
      <w:proofErr w:type="spellEnd"/>
      <w:r>
        <w:t xml:space="preserve">. Detailed gravel sampling programs failed to establish any drainage train of kimberlitic indicator minerals. Six 40kg bulk samples were taken in areas around Running Creek yet provided no positive results. Rock chip sampling around Running Creek of outcropping </w:t>
      </w:r>
      <w:proofErr w:type="spellStart"/>
      <w:r>
        <w:t>arenite</w:t>
      </w:r>
      <w:proofErr w:type="spellEnd"/>
      <w:r>
        <w:t xml:space="preserve">/trachyte units presented no significant Au/Cu to test any potential Redbank breccia-style mineralisation. All further exploration in this area was centred on targets that are now part of the Running Creek and </w:t>
      </w:r>
      <w:smartTag w:uri="urn:schemas-microsoft-com:office:smarttags" w:element="place">
        <w:smartTag w:uri="urn:schemas-microsoft-com:office:smarttags" w:element="City">
          <w:r>
            <w:t>Stanton</w:t>
          </w:r>
        </w:smartTag>
      </w:smartTag>
      <w:r>
        <w:t xml:space="preserve"> </w:t>
      </w:r>
      <w:r w:rsidRPr="00742D91">
        <w:t xml:space="preserve">prospects. </w:t>
      </w:r>
    </w:p>
    <w:p w:rsidR="00E82BCA" w:rsidRPr="00742D91" w:rsidRDefault="00E82BCA" w:rsidP="00E82BCA">
      <w:pPr>
        <w:pStyle w:val="BodyText"/>
        <w:spacing w:line="340" w:lineRule="atLeast"/>
        <w:rPr>
          <w:b/>
        </w:rPr>
      </w:pPr>
    </w:p>
    <w:p w:rsidR="00E82BCA" w:rsidRPr="001C2D87" w:rsidRDefault="00E82BCA" w:rsidP="00E82BCA">
      <w:pPr>
        <w:pStyle w:val="BodyText"/>
        <w:spacing w:line="340" w:lineRule="atLeast"/>
        <w:rPr>
          <w:b/>
          <w:i/>
        </w:rPr>
      </w:pPr>
      <w:r w:rsidRPr="001C2D87">
        <w:rPr>
          <w:b/>
          <w:i/>
        </w:rPr>
        <w:t>EL 7174</w:t>
      </w:r>
    </w:p>
    <w:p w:rsidR="00E82BCA" w:rsidRDefault="00E82BCA" w:rsidP="00E82BCA">
      <w:pPr>
        <w:pStyle w:val="BodyText"/>
        <w:spacing w:line="340" w:lineRule="atLeast"/>
      </w:pPr>
      <w:r>
        <w:t xml:space="preserve">CRA reprocessed the previous airborne geophysics covering EL 7174 with reinterpretation of the magnetic and radiometric data in an effort to delineate new targets.  None were defined.  CRA also carried out stratigraphic drilling (south of EL25397) to look for </w:t>
      </w:r>
      <w:proofErr w:type="spellStart"/>
      <w:r>
        <w:t>stratabound</w:t>
      </w:r>
      <w:proofErr w:type="spellEnd"/>
      <w:r>
        <w:t xml:space="preserve"> </w:t>
      </w:r>
      <w:proofErr w:type="spellStart"/>
      <w:r>
        <w:t>basemetal</w:t>
      </w:r>
      <w:proofErr w:type="spellEnd"/>
      <w:r>
        <w:t xml:space="preserve"> mineralisation.  The drilling indicated that the cover sequences were too thick to allow economic exploration.  A lack of incised drainage plus the presence of transported soil/alluvium also limited geochemical sampling options.</w:t>
      </w:r>
    </w:p>
    <w:p w:rsidR="00E82BCA" w:rsidRDefault="00E82BCA" w:rsidP="00E82BCA">
      <w:pPr>
        <w:pStyle w:val="BodyText"/>
        <w:spacing w:line="340" w:lineRule="atLeast"/>
      </w:pPr>
    </w:p>
    <w:p w:rsidR="00E82BCA" w:rsidRPr="001C2D87" w:rsidRDefault="00E82BCA" w:rsidP="00E82BCA">
      <w:pPr>
        <w:pStyle w:val="BodyText"/>
        <w:spacing w:line="340" w:lineRule="atLeast"/>
        <w:rPr>
          <w:b/>
          <w:i/>
        </w:rPr>
      </w:pPr>
      <w:r w:rsidRPr="001C2D87">
        <w:rPr>
          <w:b/>
          <w:i/>
        </w:rPr>
        <w:t>EL 7226</w:t>
      </w:r>
    </w:p>
    <w:p w:rsidR="00E82BCA" w:rsidRDefault="00E82BCA" w:rsidP="00E82BCA">
      <w:pPr>
        <w:pStyle w:val="BodyText"/>
        <w:spacing w:line="340" w:lineRule="atLeast"/>
      </w:pPr>
      <w:r>
        <w:t xml:space="preserve">As with EL7174, CRA reprocessed the previous airborne geophysics covering EL 7174 with reinterpretation of the magnetic and radiometric data in an effort to delineate new targets.  None were defined.  Two rock chip float samples were collected within EL25397 (SW corner of EL25397; see EL25397_Historic Rock Chip Data.xls); no significant results came from the multi-element analysis.  CRA relinquished this tenement in 1991, concluding that the western half of the tenement (including the area that now covers the southwest portion of EL 25397) is covered by a considerable thickness of Masterton sandstone and was considered </w:t>
      </w:r>
      <w:proofErr w:type="spellStart"/>
      <w:r>
        <w:t>unprospective</w:t>
      </w:r>
      <w:proofErr w:type="spellEnd"/>
      <w:r>
        <w:t xml:space="preserve"> and economically prohibitive.</w:t>
      </w:r>
    </w:p>
    <w:p w:rsidR="00E82BCA" w:rsidRDefault="00E82BCA" w:rsidP="00E82BCA">
      <w:pPr>
        <w:pStyle w:val="BodyText"/>
        <w:spacing w:line="340" w:lineRule="atLeast"/>
      </w:pPr>
    </w:p>
    <w:p w:rsidR="00E82BCA" w:rsidRPr="001C2D87" w:rsidRDefault="00E82BCA" w:rsidP="00E82BCA">
      <w:pPr>
        <w:pStyle w:val="BodyText"/>
        <w:spacing w:line="340" w:lineRule="atLeast"/>
        <w:rPr>
          <w:b/>
          <w:i/>
        </w:rPr>
      </w:pPr>
      <w:r w:rsidRPr="001C2D87">
        <w:rPr>
          <w:b/>
          <w:i/>
        </w:rPr>
        <w:t>EL 7314</w:t>
      </w:r>
    </w:p>
    <w:p w:rsidR="00E82BCA" w:rsidRDefault="00E82BCA" w:rsidP="00E82BCA">
      <w:pPr>
        <w:pStyle w:val="BodyText"/>
        <w:spacing w:line="340" w:lineRule="atLeast"/>
      </w:pPr>
      <w:r>
        <w:t xml:space="preserve">Unlike the CRA tenements mentioned above, EL7314 covered most of EL25397.  CRA’s exploration concept for EL7314 was to test the </w:t>
      </w:r>
      <w:proofErr w:type="spellStart"/>
      <w:r>
        <w:t>Pungalina</w:t>
      </w:r>
      <w:proofErr w:type="spellEnd"/>
      <w:r>
        <w:t xml:space="preserve"> Member of the Gold Creek </w:t>
      </w:r>
      <w:proofErr w:type="spellStart"/>
      <w:r>
        <w:t>Volcanics</w:t>
      </w:r>
      <w:proofErr w:type="spellEnd"/>
      <w:r>
        <w:t xml:space="preserve"> for </w:t>
      </w:r>
      <w:proofErr w:type="spellStart"/>
      <w:r>
        <w:t>stratabound</w:t>
      </w:r>
      <w:proofErr w:type="spellEnd"/>
      <w:r>
        <w:t xml:space="preserve"> copper mineralisation. Helicopter rock chip sampling of the </w:t>
      </w:r>
      <w:proofErr w:type="spellStart"/>
      <w:r>
        <w:t>Pungalina</w:t>
      </w:r>
      <w:proofErr w:type="spellEnd"/>
      <w:r>
        <w:t xml:space="preserve"> Member within EL25397 gave no elevated base metal results (see EL25397_Historic Rock Chip Data.xls).  Low density reconnaissance stream sediment sampling from catchments draining the </w:t>
      </w:r>
      <w:proofErr w:type="spellStart"/>
      <w:r>
        <w:t>Pungalina</w:t>
      </w:r>
      <w:proofErr w:type="spellEnd"/>
      <w:r>
        <w:t xml:space="preserve"> Member and assayed for Ag, Co, Cr Cu, </w:t>
      </w:r>
      <w:proofErr w:type="spellStart"/>
      <w:r>
        <w:t>Mn</w:t>
      </w:r>
      <w:proofErr w:type="spellEnd"/>
      <w:r>
        <w:t xml:space="preserve">, Ni, Pb). All results were unremarkable, with best results within EL25397 being 30ppm Cr and Co (in separate samples).  Zn, Cu and Pb were all 10ppm or less (see EL25397_Historic Stream </w:t>
      </w:r>
      <w:proofErr w:type="spellStart"/>
      <w:r>
        <w:t>Sed</w:t>
      </w:r>
      <w:proofErr w:type="spellEnd"/>
      <w:r>
        <w:t xml:space="preserve"> Data.xls).  Interpretation of BMR regional radiometric data suggests that these samples represent the silty </w:t>
      </w:r>
      <w:proofErr w:type="spellStart"/>
      <w:r>
        <w:t>facies</w:t>
      </w:r>
      <w:proofErr w:type="spellEnd"/>
      <w:r>
        <w:t xml:space="preserve"> of the </w:t>
      </w:r>
      <w:proofErr w:type="spellStart"/>
      <w:r>
        <w:t>Pungalina</w:t>
      </w:r>
      <w:proofErr w:type="spellEnd"/>
      <w:r>
        <w:t xml:space="preserve"> Member. </w:t>
      </w:r>
    </w:p>
    <w:p w:rsidR="00E82BCA" w:rsidRDefault="00E82BCA" w:rsidP="00E82BCA">
      <w:pPr>
        <w:pStyle w:val="BodyText"/>
        <w:spacing w:line="340" w:lineRule="atLeast"/>
      </w:pPr>
    </w:p>
    <w:p w:rsidR="00E82BCA" w:rsidRPr="00FF6906" w:rsidRDefault="00E82BCA" w:rsidP="00E82BCA">
      <w:pPr>
        <w:pStyle w:val="BodyText"/>
        <w:spacing w:line="340" w:lineRule="atLeast"/>
        <w:rPr>
          <w:b/>
        </w:rPr>
      </w:pPr>
      <w:r>
        <w:rPr>
          <w:b/>
        </w:rPr>
        <w:lastRenderedPageBreak/>
        <w:t xml:space="preserve">1993 – 1997: Ashton Mining / BHP JV; </w:t>
      </w:r>
      <w:r w:rsidRPr="00FF6906">
        <w:rPr>
          <w:b/>
        </w:rPr>
        <w:t>EL 8084</w:t>
      </w:r>
      <w:r>
        <w:rPr>
          <w:b/>
        </w:rPr>
        <w:t xml:space="preserve"> and EL8115</w:t>
      </w:r>
    </w:p>
    <w:p w:rsidR="00E82BCA" w:rsidRDefault="00E82BCA" w:rsidP="00E82BCA">
      <w:pPr>
        <w:pStyle w:val="BodyText"/>
        <w:spacing w:line="340" w:lineRule="atLeast"/>
      </w:pPr>
    </w:p>
    <w:p w:rsidR="00E82BCA" w:rsidRDefault="00E82BCA" w:rsidP="00E82BCA">
      <w:pPr>
        <w:pStyle w:val="BodyText"/>
        <w:spacing w:line="340" w:lineRule="atLeast"/>
      </w:pPr>
      <w:r w:rsidRPr="00251601">
        <w:rPr>
          <w:b/>
        </w:rPr>
        <w:t>EL’s 8084 and 8115</w:t>
      </w:r>
      <w:r>
        <w:t xml:space="preserve"> only covered a small southern portion of EL 25397 between 1993 and 1997, with most of the Licences extending further south.  The tenements were subject to a JV between Ashton and BHP (the </w:t>
      </w:r>
      <w:proofErr w:type="spellStart"/>
      <w:r>
        <w:t>Wollogorang</w:t>
      </w:r>
      <w:proofErr w:type="spellEnd"/>
      <w:r>
        <w:t xml:space="preserve"> JV) which encompassed several tenements in the area.  Ashton explored for diamonds and BHP for base metals, using the </w:t>
      </w:r>
      <w:proofErr w:type="spellStart"/>
      <w:r>
        <w:t>stratiform</w:t>
      </w:r>
      <w:proofErr w:type="spellEnd"/>
      <w:r>
        <w:t xml:space="preserve"> sediment-hosted Cu-Co mineralisation style and Redbank-style Cu pipes.  Ashton Mining collected 2 samples for diamond exploration within EL25397; both negative and recorded within the DIM database.</w:t>
      </w:r>
    </w:p>
    <w:p w:rsidR="00E82BCA" w:rsidRDefault="00E82BCA" w:rsidP="00E82BCA">
      <w:pPr>
        <w:pStyle w:val="BodyText"/>
        <w:spacing w:line="340" w:lineRule="atLeast"/>
      </w:pPr>
    </w:p>
    <w:p w:rsidR="00E82BCA" w:rsidRDefault="00E82BCA" w:rsidP="00E82BCA">
      <w:pPr>
        <w:pStyle w:val="BodyText"/>
        <w:spacing w:line="340" w:lineRule="atLeast"/>
      </w:pPr>
      <w:r>
        <w:t xml:space="preserve">Base metal exploration consisted of airborne magnetic/radiometric surveys, airborne TEM surveys and geochemical sampling.  The high frequency pattern consistent with a shallow, flat-lying magnetic source was interpreted as basalts within the Gold Creek </w:t>
      </w:r>
      <w:proofErr w:type="spellStart"/>
      <w:r>
        <w:t>Volcanics</w:t>
      </w:r>
      <w:proofErr w:type="spellEnd"/>
      <w:r>
        <w:t xml:space="preserve">.  NW and NE-trending </w:t>
      </w:r>
      <w:proofErr w:type="spellStart"/>
      <w:r>
        <w:t>linears</w:t>
      </w:r>
      <w:proofErr w:type="spellEnd"/>
      <w:r>
        <w:t xml:space="preserve"> are interpreted as faults.  The magnetic anomalies identified from the airborne magnetic data are all located south of EL25397.  Follow-up ground magnetic surveys are also south of EL25397.  </w:t>
      </w:r>
    </w:p>
    <w:p w:rsidR="00E82BCA" w:rsidRDefault="00E82BCA" w:rsidP="00E82BCA">
      <w:pPr>
        <w:pStyle w:val="BodyText"/>
        <w:spacing w:line="340" w:lineRule="atLeast"/>
      </w:pPr>
    </w:p>
    <w:p w:rsidR="00E82BCA" w:rsidRDefault="00E82BCA" w:rsidP="00E82BCA">
      <w:pPr>
        <w:pStyle w:val="BodyText"/>
        <w:spacing w:line="340" w:lineRule="atLeast"/>
      </w:pPr>
      <w:r>
        <w:t>A helicopter-assisted regional stream sediment survey (2-3km cumulative drainage spacing) was carried out.  All reported geochemical anomalies are south outside of EL25397, with an ENE-trending zone of anomalous Ag-Au-Cu-Cd-Ni-</w:t>
      </w:r>
      <w:proofErr w:type="spellStart"/>
      <w:r>
        <w:t>Pd</w:t>
      </w:r>
      <w:proofErr w:type="spellEnd"/>
      <w:r>
        <w:t xml:space="preserve"> stream geochemistry within 2km of the southern boundary of EL25397.  Stream sediments were assayed by BCL as well as ICP analysis.  BCL analysis defined the anomalous zone just south of EL25397.  The ICP data did not show any ‘significant’ anomalies but higher background levels were found in streams draining the Gold Creek </w:t>
      </w:r>
      <w:proofErr w:type="spellStart"/>
      <w:r>
        <w:t>Volcanics</w:t>
      </w:r>
      <w:proofErr w:type="spellEnd"/>
      <w:r>
        <w:t xml:space="preserve">.  Not all stream sediment sample assays were reported, but available results are in EL25397_Historic Stream </w:t>
      </w:r>
      <w:proofErr w:type="spellStart"/>
      <w:r>
        <w:t>Sed</w:t>
      </w:r>
      <w:proofErr w:type="spellEnd"/>
      <w:r>
        <w:t xml:space="preserve"> Data.xls.  Soil sampling and drilling took place south of EL25397.</w:t>
      </w:r>
    </w:p>
    <w:p w:rsidR="00E82BCA" w:rsidRDefault="00E82BCA" w:rsidP="00E82BCA">
      <w:pPr>
        <w:pStyle w:val="BodyText"/>
        <w:spacing w:line="340" w:lineRule="atLeast"/>
      </w:pPr>
    </w:p>
    <w:p w:rsidR="00E82BCA" w:rsidRPr="00251601" w:rsidRDefault="00E82BCA" w:rsidP="00E82BCA">
      <w:pPr>
        <w:pStyle w:val="BodyText"/>
        <w:spacing w:line="340" w:lineRule="atLeast"/>
        <w:rPr>
          <w:b/>
        </w:rPr>
      </w:pPr>
      <w:r w:rsidRPr="00251601">
        <w:rPr>
          <w:b/>
        </w:rPr>
        <w:t>1994 – 1998: CRA (</w:t>
      </w:r>
      <w:smartTag w:uri="urn:schemas-microsoft-com:office:smarttags" w:element="place">
        <w:r w:rsidRPr="00251601">
          <w:rPr>
            <w:b/>
          </w:rPr>
          <w:t>Rio</w:t>
        </w:r>
      </w:smartTag>
      <w:r w:rsidRPr="00251601">
        <w:rPr>
          <w:b/>
        </w:rPr>
        <w:t xml:space="preserve"> Tinto) / Carnegie Minerals JV</w:t>
      </w:r>
    </w:p>
    <w:p w:rsidR="00E82BCA" w:rsidRDefault="00E82BCA" w:rsidP="00E82BCA">
      <w:pPr>
        <w:pStyle w:val="BodyText"/>
        <w:spacing w:line="340" w:lineRule="atLeast"/>
      </w:pPr>
      <w:r>
        <w:t xml:space="preserve">At the time that Ashton/BHP were exploring the southern portion of EL25397, CRA explored the central and northern parts of EL25397 either in their own right (with EL8856) or in JV with titleholders Carnegie Minerals NL (CRA were managing the exploration) with EL’s 8533 and 8534.  The Licences covering EL25397 were part of a larger regional landholding which aimed to investigate the Gold Creek </w:t>
      </w:r>
      <w:proofErr w:type="spellStart"/>
      <w:r>
        <w:t>Volcanics</w:t>
      </w:r>
      <w:proofErr w:type="spellEnd"/>
      <w:r>
        <w:t xml:space="preserve"> for breccia-hosted copper mineralisation.</w:t>
      </w:r>
    </w:p>
    <w:p w:rsidR="00E82BCA" w:rsidRPr="00251601" w:rsidRDefault="00E82BCA" w:rsidP="00E82BCA">
      <w:pPr>
        <w:pStyle w:val="BodyText"/>
        <w:spacing w:line="340" w:lineRule="atLeast"/>
      </w:pPr>
      <w:r>
        <w:t xml:space="preserve">  </w:t>
      </w:r>
    </w:p>
    <w:p w:rsidR="00E82BCA" w:rsidRDefault="00E82BCA" w:rsidP="00E82BCA">
      <w:pPr>
        <w:pStyle w:val="BodyText"/>
        <w:spacing w:line="340" w:lineRule="atLeast"/>
        <w:rPr>
          <w:b/>
        </w:rPr>
      </w:pPr>
    </w:p>
    <w:p w:rsidR="00E82BCA" w:rsidRPr="00CD1207" w:rsidRDefault="00E82BCA" w:rsidP="00E82BCA">
      <w:pPr>
        <w:pStyle w:val="BodyText"/>
        <w:spacing w:line="340" w:lineRule="atLeast"/>
        <w:rPr>
          <w:b/>
        </w:rPr>
      </w:pPr>
      <w:r>
        <w:rPr>
          <w:b/>
        </w:rPr>
        <w:br w:type="page"/>
      </w:r>
      <w:r>
        <w:rPr>
          <w:b/>
          <w:i/>
          <w:noProof/>
          <w:lang w:eastAsia="en-AU"/>
        </w:rPr>
        <w:lastRenderedPageBreak/>
        <w:drawing>
          <wp:inline distT="0" distB="0" distL="0" distR="0">
            <wp:extent cx="5311775" cy="770509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1775" cy="7705090"/>
                    </a:xfrm>
                    <a:prstGeom prst="rect">
                      <a:avLst/>
                    </a:prstGeom>
                    <a:noFill/>
                    <a:ln>
                      <a:noFill/>
                    </a:ln>
                  </pic:spPr>
                </pic:pic>
              </a:graphicData>
            </a:graphic>
          </wp:inline>
        </w:drawing>
      </w:r>
      <w:r>
        <w:rPr>
          <w:b/>
        </w:rPr>
        <w:br w:type="page"/>
      </w:r>
      <w:r w:rsidRPr="00CD1207">
        <w:rPr>
          <w:b/>
        </w:rPr>
        <w:lastRenderedPageBreak/>
        <w:t xml:space="preserve">EL 8533 </w:t>
      </w:r>
    </w:p>
    <w:p w:rsidR="00E82BCA" w:rsidRDefault="00E82BCA" w:rsidP="00E82BCA">
      <w:pPr>
        <w:pStyle w:val="BodyText"/>
        <w:spacing w:line="340" w:lineRule="atLeast"/>
      </w:pPr>
      <w:r>
        <w:t xml:space="preserve">In the first year CRA (Rio Tinto) carried out a detailed airborne geophysics survey and a reconnaissance stream sediment sampling programme.  Airborne magnetics and </w:t>
      </w:r>
      <w:proofErr w:type="spellStart"/>
      <w:r>
        <w:t>radiometrics</w:t>
      </w:r>
      <w:proofErr w:type="spellEnd"/>
      <w:r>
        <w:t xml:space="preserve"> were flown over the entire tenement with lines 300-400m apart in a north-south direction. Dominant NW-SE orientations of the rocks were observed with major E-W faults. No significant uranium anomalies were identified.  The airborne survey was interpreted and the faults are captured in MapInfo (CR19960614_AeromagInterpLines.tab).</w:t>
      </w:r>
    </w:p>
    <w:p w:rsidR="00E82BCA" w:rsidRDefault="00E82BCA" w:rsidP="00E82BCA">
      <w:pPr>
        <w:pStyle w:val="BodyText"/>
        <w:spacing w:line="340" w:lineRule="atLeast"/>
      </w:pPr>
    </w:p>
    <w:p w:rsidR="00E82BCA" w:rsidRDefault="00E82BCA" w:rsidP="00E82BCA">
      <w:pPr>
        <w:pStyle w:val="BodyText"/>
        <w:spacing w:line="340" w:lineRule="atLeast"/>
      </w:pPr>
      <w:r>
        <w:t xml:space="preserve">There are around 144 -80# stream sediment samples (in EL25397_Historic Stream </w:t>
      </w:r>
      <w:proofErr w:type="spellStart"/>
      <w:r>
        <w:t>Sed</w:t>
      </w:r>
      <w:proofErr w:type="spellEnd"/>
      <w:r>
        <w:t xml:space="preserve"> Data.xls; Fig 5) which were assayed in 1996 by </w:t>
      </w:r>
      <w:proofErr w:type="spellStart"/>
      <w:r>
        <w:t>Amdel</w:t>
      </w:r>
      <w:proofErr w:type="spellEnd"/>
      <w:r>
        <w:t xml:space="preserve"> using ICP-OES and ICP-MS.  The original lab report was not included in the report so detection limits are not known for some elements.  A couple of ‘spot high’ results were named as CRA anomalies; Barra Anomaly (within EL 25397) sample 5594612: 175ppm Cu, 18ppm Pb, 11ppm Zn, 9ppm Co draining a catchment of 2km</w:t>
      </w:r>
      <w:r w:rsidRPr="008B4C15">
        <w:rPr>
          <w:vertAlign w:val="superscript"/>
        </w:rPr>
        <w:t>2</w:t>
      </w:r>
      <w:r>
        <w:t>. Cu anomaly is 17 times higher than background values. Archer anomaly sample 5594602: 115ppm Cu, 13ppm Pb, 7ppm Zn, 7ppm Co draining a catchment of 2.5km</w:t>
      </w:r>
      <w:r w:rsidRPr="008B4C15">
        <w:rPr>
          <w:vertAlign w:val="superscript"/>
        </w:rPr>
        <w:t>2</w:t>
      </w:r>
      <w:r>
        <w:t xml:space="preserve"> this anomaly is 11 times higher than background values (Figure 5). Seven geochemical samples were taken across the circular geophysical anomaly of Calvert 1 at 50m spacing (Figure 5). No anomalous results were reported with the highest values being 17.1ppm Cu, 8.4ppm Pb and 7.6ppm Zn.</w:t>
      </w:r>
    </w:p>
    <w:p w:rsidR="00E82BCA" w:rsidRDefault="00E82BCA" w:rsidP="00E82BCA">
      <w:pPr>
        <w:pStyle w:val="BodyText"/>
        <w:spacing w:line="340" w:lineRule="atLeast"/>
      </w:pPr>
    </w:p>
    <w:p w:rsidR="00E82BCA" w:rsidRDefault="00E82BCA" w:rsidP="00E82BCA">
      <w:pPr>
        <w:pStyle w:val="BodyText"/>
        <w:spacing w:line="340" w:lineRule="atLeast"/>
      </w:pPr>
      <w:r>
        <w:t>In the second year, thirty-two -80# samples were taken as infill to the previous survey. No anomalous results reported and initial anomalies could not be replicated. However;</w:t>
      </w:r>
    </w:p>
    <w:p w:rsidR="00E82BCA" w:rsidRDefault="00E82BCA" w:rsidP="00E82BCA">
      <w:pPr>
        <w:pStyle w:val="BodyText"/>
        <w:numPr>
          <w:ilvl w:val="0"/>
          <w:numId w:val="2"/>
        </w:numPr>
        <w:spacing w:line="340" w:lineRule="atLeast"/>
      </w:pPr>
      <w:r>
        <w:t>There were NO replicate samples taken at the same site as the anomalies.  All infill samples are scattered over the tenement and further north</w:t>
      </w:r>
    </w:p>
    <w:p w:rsidR="00E82BCA" w:rsidRDefault="00E82BCA" w:rsidP="00E82BCA">
      <w:pPr>
        <w:pStyle w:val="BodyText"/>
        <w:numPr>
          <w:ilvl w:val="0"/>
          <w:numId w:val="2"/>
        </w:numPr>
        <w:spacing w:line="340" w:lineRule="atLeast"/>
      </w:pPr>
      <w:r>
        <w:t xml:space="preserve">The lab used for the second year work was </w:t>
      </w:r>
      <w:proofErr w:type="spellStart"/>
      <w:r>
        <w:t>Assaycorp</w:t>
      </w:r>
      <w:proofErr w:type="spellEnd"/>
      <w:r>
        <w:t xml:space="preserve"> of Pine Creek, using similar assay methods but different detection limits – for some elements the detection limit was lower than that used by </w:t>
      </w:r>
      <w:proofErr w:type="spellStart"/>
      <w:r>
        <w:t>Amdel</w:t>
      </w:r>
      <w:proofErr w:type="spellEnd"/>
      <w:r>
        <w:t xml:space="preserve"> in the previous year</w:t>
      </w:r>
    </w:p>
    <w:p w:rsidR="00E82BCA" w:rsidRDefault="00E82BCA" w:rsidP="00E82BCA">
      <w:pPr>
        <w:pStyle w:val="BodyText"/>
        <w:numPr>
          <w:ilvl w:val="0"/>
          <w:numId w:val="2"/>
        </w:numPr>
        <w:spacing w:line="340" w:lineRule="atLeast"/>
      </w:pPr>
      <w:r>
        <w:t xml:space="preserve">The sample ledger coordinates do not match the coordinates on the map; the map coordinates (used from </w:t>
      </w:r>
      <w:proofErr w:type="spellStart"/>
      <w:r>
        <w:t>georeferencing</w:t>
      </w:r>
      <w:proofErr w:type="spellEnd"/>
      <w:r>
        <w:t xml:space="preserve"> maps in MapInfo) have been used after conversion to MGA53. It may be possible that the follow-up work meant the original sample sites weren’t located.</w:t>
      </w:r>
    </w:p>
    <w:p w:rsidR="00E82BCA" w:rsidRDefault="00E82BCA" w:rsidP="00E82BCA">
      <w:pPr>
        <w:pStyle w:val="BodyText"/>
        <w:spacing w:line="340" w:lineRule="atLeast"/>
      </w:pPr>
    </w:p>
    <w:p w:rsidR="00E82BCA" w:rsidRDefault="00E82BCA" w:rsidP="00E82BCA">
      <w:pPr>
        <w:pStyle w:val="BodyText"/>
        <w:spacing w:line="340" w:lineRule="atLeast"/>
      </w:pPr>
      <w:r>
        <w:t>A further seventy-three -20# and -40# soil samples were taken around ‘Barra’ and ‘Archer’ anomalies and at ‘Calvert 1’, a circular feature between the two geochemical anomalies. From looking at the maps it appears that the soil sample sites were adjacent to the stream sediment sample sites, rather than upstream from the potential anomalous source.  It is possible that CRA were trialling the concept of sampling the ‘overbank’ material near a stream sediment sample.  The rationale of overbank sampling was that the area regularly flooded and soils adjacent to drainage were coated with a veneer of stream sediment material.</w:t>
      </w:r>
    </w:p>
    <w:p w:rsidR="00E82BCA" w:rsidRDefault="00E82BCA" w:rsidP="00E82BCA">
      <w:pPr>
        <w:pStyle w:val="BodyText"/>
        <w:spacing w:line="340" w:lineRule="atLeast"/>
      </w:pPr>
    </w:p>
    <w:p w:rsidR="00E82BCA" w:rsidRDefault="00E82BCA" w:rsidP="00E82BCA">
      <w:pPr>
        <w:pStyle w:val="BodyText"/>
        <w:spacing w:line="340" w:lineRule="atLeast"/>
      </w:pPr>
      <w:r>
        <w:lastRenderedPageBreak/>
        <w:t xml:space="preserve">‘Barra’ anomaly had two east-west 0.5km lines sampled at 50m spacing over the </w:t>
      </w:r>
      <w:proofErr w:type="spellStart"/>
      <w:r>
        <w:t>Pungalina</w:t>
      </w:r>
      <w:proofErr w:type="spellEnd"/>
      <w:r>
        <w:t xml:space="preserve"> siltstone. These reported very low base metals: highest values 14.2ppm Cu, 30.5ppm Pb and 44.1ppm Zn. ‘Archer’ anomaly had three north-south lines 250m apart at 50m spacing over </w:t>
      </w:r>
      <w:proofErr w:type="spellStart"/>
      <w:r>
        <w:t>Pungalina</w:t>
      </w:r>
      <w:proofErr w:type="spellEnd"/>
      <w:r>
        <w:t xml:space="preserve"> siltstone. The lines reported very low base metals with the highest value reading 22.1ppm Cu, 5.1ppm Pb and 89ppm Zn.  The ‘Calvert 1’ anomaly produced no anomalous base metals, with highest reading of 17ppm Cu.</w:t>
      </w:r>
    </w:p>
    <w:p w:rsidR="00E82BCA" w:rsidRDefault="00E82BCA" w:rsidP="00E82BCA">
      <w:pPr>
        <w:pStyle w:val="BodyText"/>
        <w:spacing w:line="340" w:lineRule="atLeast"/>
      </w:pPr>
    </w:p>
    <w:p w:rsidR="00E82BCA" w:rsidRDefault="00E82BCA" w:rsidP="00E82BCA">
      <w:pPr>
        <w:pStyle w:val="BodyText"/>
        <w:spacing w:line="340" w:lineRule="atLeast"/>
      </w:pPr>
      <w:r w:rsidRPr="00F31827">
        <w:t xml:space="preserve">Four rock chip samples were also taken in Year 2, producing one elevated response in an iron rich sample at Calvert 1: </w:t>
      </w:r>
      <w:proofErr w:type="gramStart"/>
      <w:r w:rsidRPr="00F31827">
        <w:t>275ppm Cu, 51ppm Pb, 8ppm Zn, 10.5%Fe</w:t>
      </w:r>
      <w:proofErr w:type="gramEnd"/>
      <w:r w:rsidRPr="00F31827">
        <w:t>. A 40kg gravel sample sieved at -4mm showed no kimberlitic indicator minerals.</w:t>
      </w:r>
    </w:p>
    <w:p w:rsidR="00E82BCA" w:rsidRDefault="00E82BCA" w:rsidP="00E82BCA">
      <w:pPr>
        <w:pStyle w:val="BodyText"/>
        <w:spacing w:line="340" w:lineRule="atLeast"/>
      </w:pPr>
      <w:r>
        <w:t>There was no concluding report, but it does appear that the Calvert 1 anomaly was not fully investigated.</w:t>
      </w:r>
    </w:p>
    <w:p w:rsidR="00E82BCA" w:rsidRDefault="00E82BCA" w:rsidP="00E82BCA">
      <w:pPr>
        <w:pStyle w:val="BodyText"/>
        <w:spacing w:line="340" w:lineRule="atLeast"/>
      </w:pPr>
    </w:p>
    <w:p w:rsidR="00E82BCA" w:rsidRDefault="00E82BCA" w:rsidP="00E82BCA">
      <w:pPr>
        <w:pStyle w:val="BodyText"/>
        <w:spacing w:line="340" w:lineRule="atLeast"/>
      </w:pPr>
      <w:r>
        <w:t>Small ground magnetic surveys were also conducted over the anomalies which did not yield any significant results. However, the survey over Calvert 1 showed a higher response around the perimeter, which has been interpreted as laterite collected in the drainage.</w:t>
      </w:r>
    </w:p>
    <w:p w:rsidR="00E82BCA" w:rsidRDefault="00E82BCA" w:rsidP="00E82BCA">
      <w:pPr>
        <w:pStyle w:val="BodyText"/>
        <w:spacing w:line="340" w:lineRule="atLeast"/>
      </w:pPr>
    </w:p>
    <w:p w:rsidR="00E82BCA" w:rsidRPr="00262139" w:rsidRDefault="00E82BCA" w:rsidP="00E82BCA">
      <w:pPr>
        <w:pStyle w:val="BodyText"/>
        <w:spacing w:line="340" w:lineRule="atLeast"/>
        <w:rPr>
          <w:b/>
        </w:rPr>
      </w:pPr>
      <w:r w:rsidRPr="00262139">
        <w:rPr>
          <w:b/>
        </w:rPr>
        <w:t>EL 8534</w:t>
      </w:r>
    </w:p>
    <w:p w:rsidR="00E82BCA" w:rsidRDefault="00E82BCA" w:rsidP="00E82BCA">
      <w:pPr>
        <w:pStyle w:val="BodyText"/>
        <w:spacing w:line="340" w:lineRule="atLeast"/>
      </w:pPr>
      <w:r>
        <w:t xml:space="preserve">Only one block of EL8534 is within EL25397, so no work was carried out within EL25397.  Throughout 1995-97, Carnegie Minerals Limited explored for kimberlite intrusions, predominantly in the coastal strip of the </w:t>
      </w:r>
      <w:proofErr w:type="spellStart"/>
      <w:r>
        <w:t>Wearyan</w:t>
      </w:r>
      <w:proofErr w:type="spellEnd"/>
      <w:r>
        <w:t xml:space="preserve"> Shelf. A 400m line spaced aeromagnetic/radiometric survey and follow-up field check found no major anomalies in or near EL 25397. Seven 20kg bulk samples sieved to -2mm screen size, one which was taken just to the northeast of EL 25397 found no major geochemical anomaly. </w:t>
      </w:r>
    </w:p>
    <w:p w:rsidR="00E82BCA" w:rsidRDefault="00E82BCA" w:rsidP="00E82BCA">
      <w:pPr>
        <w:pStyle w:val="BodyText"/>
        <w:spacing w:line="340" w:lineRule="atLeast"/>
      </w:pPr>
    </w:p>
    <w:p w:rsidR="00E82BCA" w:rsidRPr="00FF6906" w:rsidRDefault="00E82BCA" w:rsidP="00E82BCA">
      <w:pPr>
        <w:pStyle w:val="BodyText"/>
        <w:spacing w:line="340" w:lineRule="atLeast"/>
        <w:rPr>
          <w:b/>
        </w:rPr>
      </w:pPr>
      <w:r w:rsidRPr="00FF6906">
        <w:rPr>
          <w:b/>
        </w:rPr>
        <w:t>EL 8856</w:t>
      </w:r>
    </w:p>
    <w:p w:rsidR="00E82BCA" w:rsidRDefault="00E82BCA" w:rsidP="00E82BCA">
      <w:pPr>
        <w:pStyle w:val="BodyText"/>
        <w:spacing w:line="340" w:lineRule="atLeast"/>
      </w:pPr>
      <w:r>
        <w:t xml:space="preserve">Rio Tinto Exploration drilled the stratigraphic holes DD95GC007 within EL25397, designed to test the thickness of the Gold Creek </w:t>
      </w:r>
      <w:proofErr w:type="spellStart"/>
      <w:r>
        <w:t>Volcanics</w:t>
      </w:r>
      <w:proofErr w:type="spellEnd"/>
      <w:r>
        <w:t xml:space="preserve">, particularly under cover (Figure 6).  Rio Tinto </w:t>
      </w:r>
      <w:proofErr w:type="gramStart"/>
      <w:r>
        <w:t>were</w:t>
      </w:r>
      <w:proofErr w:type="gramEnd"/>
      <w:r>
        <w:t xml:space="preserve"> testing the Gold Creek </w:t>
      </w:r>
      <w:proofErr w:type="spellStart"/>
      <w:r>
        <w:t>Volcanics</w:t>
      </w:r>
      <w:proofErr w:type="spellEnd"/>
      <w:r>
        <w:t xml:space="preserve"> for breccia-hosted copper mineralisation similar to that found further south at Redbank.  </w:t>
      </w:r>
      <w:proofErr w:type="gramStart"/>
      <w:r>
        <w:t>Hole</w:t>
      </w:r>
      <w:proofErr w:type="gramEnd"/>
      <w:r>
        <w:t xml:space="preserve"> DD95GC007 was the only hole assayed and no significant base metal results were intercepted. </w:t>
      </w:r>
      <w:r w:rsidRPr="009137CC">
        <w:t>Highest values were 5m @ 147ppm Cu from 145m; 10m @ 45ppm Co from 150m</w:t>
      </w:r>
      <w:r>
        <w:t xml:space="preserve">; 5m @ 157ppm Zn from 90m.  This hole was </w:t>
      </w:r>
      <w:proofErr w:type="spellStart"/>
      <w:r>
        <w:t>relogged</w:t>
      </w:r>
      <w:proofErr w:type="spellEnd"/>
      <w:r>
        <w:t xml:space="preserve"> by Rawlings (2006), and differentiated the stratigraphy in the Gold Creek </w:t>
      </w:r>
      <w:proofErr w:type="spellStart"/>
      <w:r>
        <w:t>Volcanics</w:t>
      </w:r>
      <w:proofErr w:type="spellEnd"/>
      <w:r>
        <w:t xml:space="preserve"> and shows the hole intersected both the Upper and Lower </w:t>
      </w:r>
      <w:proofErr w:type="spellStart"/>
      <w:r>
        <w:t>Pungalina</w:t>
      </w:r>
      <w:proofErr w:type="spellEnd"/>
      <w:r>
        <w:t xml:space="preserve"> Members, the Gold Creek </w:t>
      </w:r>
      <w:proofErr w:type="spellStart"/>
      <w:r>
        <w:t>Volcanics</w:t>
      </w:r>
      <w:proofErr w:type="spellEnd"/>
      <w:r>
        <w:t xml:space="preserve"> and finishing in the underlying </w:t>
      </w:r>
      <w:proofErr w:type="spellStart"/>
      <w:r>
        <w:t>Wollogorang</w:t>
      </w:r>
      <w:proofErr w:type="spellEnd"/>
      <w:r>
        <w:t xml:space="preserve"> Formation.  The highest assay values are not within the ‘target unit’ (at 120m – 140m) but within the underlying ‘basalt 4’ unit (145-150m).</w:t>
      </w:r>
    </w:p>
    <w:p w:rsidR="00E82BCA" w:rsidRDefault="00E82BCA" w:rsidP="00E82BCA">
      <w:pPr>
        <w:pStyle w:val="BodyText"/>
        <w:spacing w:line="340" w:lineRule="atLeast"/>
      </w:pPr>
    </w:p>
    <w:p w:rsidR="00E82BCA" w:rsidRDefault="00E82BCA" w:rsidP="00E82BCA">
      <w:pPr>
        <w:pStyle w:val="BodyText"/>
        <w:spacing w:line="340" w:lineRule="atLeast"/>
      </w:pPr>
      <w:r>
        <w:t xml:space="preserve">Airborne magnetics and </w:t>
      </w:r>
      <w:proofErr w:type="spellStart"/>
      <w:r>
        <w:t>radiometrics</w:t>
      </w:r>
      <w:proofErr w:type="spellEnd"/>
      <w:r>
        <w:t xml:space="preserve"> flown in the northwest area of the tenement (and southern portion of EL 25397) delineated major northwest and east-west trending faults as well as the continuation of Gold Creek </w:t>
      </w:r>
      <w:proofErr w:type="spellStart"/>
      <w:r>
        <w:t>Volcanics</w:t>
      </w:r>
      <w:proofErr w:type="spellEnd"/>
      <w:r>
        <w:t xml:space="preserve"> under shallow cover. No significant uranium </w:t>
      </w:r>
      <w:r>
        <w:lastRenderedPageBreak/>
        <w:t xml:space="preserve">anomalies were detected. </w:t>
      </w:r>
      <w:r w:rsidRPr="00660761">
        <w:t xml:space="preserve">22 helicopter assisted stream sediment samples were also taken in catchments draining the outcropping Gold Creek </w:t>
      </w:r>
      <w:proofErr w:type="spellStart"/>
      <w:r w:rsidRPr="00660761">
        <w:t>Volcanics</w:t>
      </w:r>
      <w:proofErr w:type="spellEnd"/>
      <w:r w:rsidRPr="00660761">
        <w:t xml:space="preserve"> yet no significant base metals were d</w:t>
      </w:r>
      <w:r>
        <w:t xml:space="preserve">etected (results in EL25397_Historic Stream </w:t>
      </w:r>
      <w:proofErr w:type="spellStart"/>
      <w:r>
        <w:t>Sed</w:t>
      </w:r>
      <w:proofErr w:type="spellEnd"/>
      <w:r>
        <w:t xml:space="preserve"> Data.xls).</w:t>
      </w:r>
    </w:p>
    <w:p w:rsidR="00E82BCA" w:rsidRDefault="00E82BCA" w:rsidP="00E82BCA">
      <w:pPr>
        <w:pStyle w:val="BodyText"/>
        <w:spacing w:line="340" w:lineRule="atLeast"/>
        <w:rPr>
          <w:b/>
        </w:rPr>
      </w:pPr>
    </w:p>
    <w:p w:rsidR="00E82BCA" w:rsidRPr="009C5E18" w:rsidRDefault="00E82BCA" w:rsidP="00E82BCA">
      <w:pPr>
        <w:pStyle w:val="BodyText"/>
        <w:spacing w:line="340" w:lineRule="atLeast"/>
        <w:rPr>
          <w:b/>
        </w:rPr>
      </w:pPr>
      <w:r w:rsidRPr="009C5E18">
        <w:rPr>
          <w:b/>
        </w:rPr>
        <w:t>EL 9204</w:t>
      </w:r>
    </w:p>
    <w:p w:rsidR="00E82BCA" w:rsidRDefault="00E82BCA" w:rsidP="00E82BCA">
      <w:pPr>
        <w:pStyle w:val="BodyText"/>
        <w:spacing w:line="340" w:lineRule="atLeast"/>
      </w:pPr>
      <w:r>
        <w:t>Only 3 blocks out of the 200 blocks that formed EL9204 fell within EL25397.  EL9204 was explored along with EL’s 9205 and 9266 by BHP as part of regional exploration programme for sediment-hosted copper mineralisation.  Work included a regional stream sediment sampling program with a 2kg sample (-10#) was taken for BLEG processing of Au, Ag, Cu, Zn, Cd, Ni and Pd. Only 4 samples were taken inside EL 25397, with results available for 3 of those samples. No samples recorded anomalous results, although it is possible that the analysis wasn’t suitable for the sample type, particularly as the lab used BLEG on Ni and Zn, and there is no description on acids used.  The poor results from the stream sediment sampling on EL9204 led to BHP dropping the Licence after only 1 season of exploration.  Soil sampling was carried out further south of EL25397 (on EL9205).  Airborne geophysics and an airborne TEM survey reported were outside the EL9204 (and EL25397).</w:t>
      </w: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Default="00E82BCA" w:rsidP="00E82BCA">
      <w:pPr>
        <w:pStyle w:val="BodyText"/>
        <w:spacing w:line="340" w:lineRule="atLeast"/>
      </w:pPr>
    </w:p>
    <w:p w:rsidR="00E82BCA" w:rsidRPr="00742D91" w:rsidRDefault="00E82BCA" w:rsidP="00E82BCA">
      <w:pPr>
        <w:pStyle w:val="BodyText"/>
        <w:spacing w:line="340" w:lineRule="atLeast"/>
      </w:pPr>
      <w:r>
        <w:rPr>
          <w:noProof/>
          <w:lang w:eastAsia="en-AU"/>
        </w:rPr>
        <w:lastRenderedPageBreak/>
        <w:drawing>
          <wp:inline distT="0" distB="0" distL="0" distR="0">
            <wp:extent cx="5311775" cy="7712710"/>
            <wp:effectExtent l="0" t="0" r="317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11775" cy="7712710"/>
                    </a:xfrm>
                    <a:prstGeom prst="rect">
                      <a:avLst/>
                    </a:prstGeom>
                    <a:noFill/>
                    <a:ln>
                      <a:noFill/>
                    </a:ln>
                  </pic:spPr>
                </pic:pic>
              </a:graphicData>
            </a:graphic>
          </wp:inline>
        </w:drawing>
      </w:r>
    </w:p>
    <w:p w:rsidR="001516D9" w:rsidRDefault="001516D9"/>
    <w:sectPr w:rsidR="001516D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12C0F"/>
    <w:multiLevelType w:val="hybridMultilevel"/>
    <w:tmpl w:val="DE560C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F9A110B"/>
    <w:multiLevelType w:val="hybridMultilevel"/>
    <w:tmpl w:val="F69669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BCA"/>
    <w:rsid w:val="001516D9"/>
    <w:rsid w:val="00620D20"/>
    <w:rsid w:val="0080711D"/>
    <w:rsid w:val="00E82BC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ountry-region"/>
  <w:smartTagType w:namespaceuri="urn:schemas-microsoft-com:office:smarttags" w:name="Stat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82B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82BCA"/>
    <w:pPr>
      <w:spacing w:after="0" w:line="240" w:lineRule="auto"/>
      <w:jc w:val="both"/>
    </w:pPr>
    <w:rPr>
      <w:rFonts w:ascii="Arial" w:eastAsia="Times New Roman" w:hAnsi="Arial" w:cs="Arial"/>
      <w:szCs w:val="24"/>
    </w:rPr>
  </w:style>
  <w:style w:type="character" w:customStyle="1" w:styleId="BodyTextChar">
    <w:name w:val="Body Text Char"/>
    <w:basedOn w:val="DefaultParagraphFont"/>
    <w:link w:val="BodyText"/>
    <w:rsid w:val="00E82BCA"/>
    <w:rPr>
      <w:rFonts w:ascii="Arial" w:eastAsia="Times New Roman" w:hAnsi="Arial" w:cs="Arial"/>
      <w:szCs w:val="24"/>
    </w:rPr>
  </w:style>
  <w:style w:type="paragraph" w:styleId="BalloonText">
    <w:name w:val="Balloon Text"/>
    <w:basedOn w:val="Normal"/>
    <w:link w:val="BalloonTextChar"/>
    <w:uiPriority w:val="99"/>
    <w:semiHidden/>
    <w:unhideWhenUsed/>
    <w:rsid w:val="00E82B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2BCA"/>
    <w:rPr>
      <w:rFonts w:ascii="Tahoma" w:hAnsi="Tahoma" w:cs="Tahoma"/>
      <w:sz w:val="16"/>
      <w:szCs w:val="16"/>
    </w:rPr>
  </w:style>
  <w:style w:type="character" w:customStyle="1" w:styleId="Heading1Char">
    <w:name w:val="Heading 1 Char"/>
    <w:basedOn w:val="DefaultParagraphFont"/>
    <w:link w:val="Heading1"/>
    <w:uiPriority w:val="9"/>
    <w:rsid w:val="00E82BCA"/>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E82BC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2BCA"/>
    <w:rPr>
      <w:rFonts w:asciiTheme="majorHAnsi" w:eastAsiaTheme="majorEastAsia" w:hAnsiTheme="majorHAnsi" w:cstheme="majorBidi"/>
      <w:color w:val="17365D" w:themeColor="text2" w:themeShade="BF"/>
      <w:spacing w:val="5"/>
      <w:kern w:val="28"/>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82B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82BCA"/>
    <w:pPr>
      <w:spacing w:after="0" w:line="240" w:lineRule="auto"/>
      <w:jc w:val="both"/>
    </w:pPr>
    <w:rPr>
      <w:rFonts w:ascii="Arial" w:eastAsia="Times New Roman" w:hAnsi="Arial" w:cs="Arial"/>
      <w:szCs w:val="24"/>
    </w:rPr>
  </w:style>
  <w:style w:type="character" w:customStyle="1" w:styleId="BodyTextChar">
    <w:name w:val="Body Text Char"/>
    <w:basedOn w:val="DefaultParagraphFont"/>
    <w:link w:val="BodyText"/>
    <w:rsid w:val="00E82BCA"/>
    <w:rPr>
      <w:rFonts w:ascii="Arial" w:eastAsia="Times New Roman" w:hAnsi="Arial" w:cs="Arial"/>
      <w:szCs w:val="24"/>
    </w:rPr>
  </w:style>
  <w:style w:type="paragraph" w:styleId="BalloonText">
    <w:name w:val="Balloon Text"/>
    <w:basedOn w:val="Normal"/>
    <w:link w:val="BalloonTextChar"/>
    <w:uiPriority w:val="99"/>
    <w:semiHidden/>
    <w:unhideWhenUsed/>
    <w:rsid w:val="00E82B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2BCA"/>
    <w:rPr>
      <w:rFonts w:ascii="Tahoma" w:hAnsi="Tahoma" w:cs="Tahoma"/>
      <w:sz w:val="16"/>
      <w:szCs w:val="16"/>
    </w:rPr>
  </w:style>
  <w:style w:type="character" w:customStyle="1" w:styleId="Heading1Char">
    <w:name w:val="Heading 1 Char"/>
    <w:basedOn w:val="DefaultParagraphFont"/>
    <w:link w:val="Heading1"/>
    <w:uiPriority w:val="9"/>
    <w:rsid w:val="00E82BCA"/>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E82BC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2BCA"/>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2667</Words>
  <Characters>15202</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Petrella</dc:creator>
  <cp:lastModifiedBy>Laura Petrella</cp:lastModifiedBy>
  <cp:revision>1</cp:revision>
  <dcterms:created xsi:type="dcterms:W3CDTF">2015-03-19T03:03:00Z</dcterms:created>
  <dcterms:modified xsi:type="dcterms:W3CDTF">2015-03-19T03:04:00Z</dcterms:modified>
</cp:coreProperties>
</file>